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Lundy: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wrestle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masculinity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femininity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 you want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goes, "But I'm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like,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years,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Blankenhorn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irreplaceable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irreplaceable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elephants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elephant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elephants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adolescent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elephant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adolescent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elephants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rhinos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rehabilitated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true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irreplaceable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home. I would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irreplaceable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prophecy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Malachi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one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want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want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want them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cluelessness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diminishing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cluelessness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unleashes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them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alcohol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cucumber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Wentworth's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know what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hear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unintentionally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shortcomings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one,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biographer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 what his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mean,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dad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that's where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: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seminars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important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deposit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or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I'll just take them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look at him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"I've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ceremonies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Lewis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ceremonies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plan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Could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you're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Invariably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Crowd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invariably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"Hey,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them,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reconciliation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one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to ask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horizons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them, we're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that's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you've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alcoholic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siblings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don't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to be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what your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to be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ceremony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think you're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starting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doesn't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doesn't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 that you're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You've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baggage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talking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you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them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reconciliation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Cincinnati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reconciliation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what his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Then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reclaim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reclaiming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reclaiming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rejected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rallying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craftsman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scattered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And so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cabinet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padlock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seven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unbelievable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BetterMan Session 04 by Tim Lundy (Completed  01/14/20)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14,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"https://www.rev.com/transcript-editor/Edit?token=UPbi9kyyCLfBsEsh_o2TRDyKDX6lQnMSMjVqUZeAM63qWyujKG5tIxvRcqYim3wcEBXVRBynH1En7D1HApGXhl-bRSY&amp;loadFrom=DocumentHeaderDeepLink"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