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masculine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it and go, "Well,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that.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foggier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doesn't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eggshells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little bit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supposed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gnawing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burglaries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anthropologist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!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just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feeling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/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finally,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,000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fiancee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"Man,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American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five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obsolete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percent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has been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you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and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"Man,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"You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make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"Oh,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going to get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Hampton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Jeannette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Lieutenant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This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Petermann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be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Jeannette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1881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01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"https://www.rev.com/transcript-editor/Edit?token=vLmbwfF_Igd6PXSOPoxy6VbbipfgswTMOJzLCWtXEde3Vh74xlvs0dkdmSl9sHO7mTcJtkkdUDL8G3ZzVcL5VCVkNpY&amp;loadFrom=DocumentHeaderDeepLink"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